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Ind w:w="-6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00"/>
      </w:tblGrid>
      <w:tr w:rsidR="00394955" w:rsidRPr="00394955" w:rsidTr="00DB5A6C">
        <w:trPr>
          <w:trHeight w:val="250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4955" w:rsidRPr="00394955" w:rsidRDefault="00394955" w:rsidP="00394955">
            <w:pPr>
              <w:jc w:val="right"/>
              <w:rPr>
                <w:u w:val="single"/>
              </w:rPr>
            </w:pPr>
            <w:bookmarkStart w:id="0" w:name="_GoBack"/>
            <w:bookmarkEnd w:id="0"/>
            <w:r w:rsidRPr="00394955">
              <w:rPr>
                <w:b/>
                <w:bCs/>
              </w:rPr>
              <w:t>Załącznik nr 3 do SIWZ</w:t>
            </w:r>
          </w:p>
        </w:tc>
      </w:tr>
      <w:tr w:rsidR="00394955" w:rsidRPr="00394955" w:rsidTr="00DB5A6C">
        <w:trPr>
          <w:trHeight w:val="490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4955" w:rsidRPr="00394955" w:rsidRDefault="00394955" w:rsidP="00394955">
            <w:pPr>
              <w:jc w:val="center"/>
              <w:rPr>
                <w:b/>
                <w:bCs/>
                <w:u w:val="single"/>
              </w:rPr>
            </w:pPr>
            <w:r w:rsidRPr="00394955">
              <w:rPr>
                <w:b/>
                <w:bCs/>
              </w:rPr>
              <w:t>OŚWIADCZENIE O BRAKU PODSTAW DO WYKLUCZENIA / I SPEŁ</w:t>
            </w:r>
            <w:r w:rsidRPr="00394955">
              <w:rPr>
                <w:b/>
                <w:bCs/>
                <w:lang w:val="de-DE"/>
              </w:rPr>
              <w:t>NIENIA WARUNK</w:t>
            </w:r>
            <w:r w:rsidRPr="00394955">
              <w:rPr>
                <w:b/>
                <w:bCs/>
              </w:rPr>
              <w:t>ÓW UDZIAŁU W POSTĘPOWANIU</w:t>
            </w:r>
          </w:p>
        </w:tc>
      </w:tr>
      <w:tr w:rsidR="00394955" w:rsidRPr="00394955" w:rsidTr="00DB5A6C">
        <w:trPr>
          <w:trHeight w:val="730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394955">
            <w:pPr>
              <w:jc w:val="both"/>
              <w:rPr>
                <w:u w:val="single"/>
              </w:rPr>
            </w:pPr>
            <w:r w:rsidRPr="00394955">
              <w:rPr>
                <w:bCs/>
              </w:rPr>
              <w:t>Przystępują</w:t>
            </w:r>
            <w:r w:rsidRPr="00394955">
              <w:rPr>
                <w:bCs/>
                <w:lang w:val="pt-PT"/>
              </w:rPr>
              <w:t>c do postępowania</w:t>
            </w:r>
            <w:r w:rsidRPr="00394955">
              <w:rPr>
                <w:bCs/>
              </w:rPr>
              <w:t xml:space="preserve"> na zadanie:</w:t>
            </w:r>
            <w:r w:rsidRPr="00394955">
              <w:rPr>
                <w:b/>
                <w:bCs/>
              </w:rPr>
              <w:t xml:space="preserve"> „Przebudowa i rozbudowa łącznika między budynkiem głównym, a budynkiem mieszkalnym oraz przebudowa i rozbudowa wraz ze zmianą sposobu użytkowania budynku mieszkalnego na funkcje muzealne Muzeum Kultury Ludowej</w:t>
            </w:r>
            <w:r>
              <w:rPr>
                <w:b/>
                <w:bCs/>
              </w:rPr>
              <w:t>”</w:t>
            </w:r>
          </w:p>
        </w:tc>
      </w:tr>
      <w:tr w:rsidR="00394955" w:rsidRPr="00394955" w:rsidTr="00DB5A6C">
        <w:trPr>
          <w:trHeight w:val="2481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394955">
            <w:pPr>
              <w:rPr>
                <w:bCs/>
              </w:rPr>
            </w:pPr>
            <w:r w:rsidRPr="00394955">
              <w:rPr>
                <w:b/>
                <w:bCs/>
              </w:rPr>
              <w:t>działając w imieniu Wykonawcy: …………………………………………………...…………………………</w:t>
            </w:r>
            <w:r>
              <w:rPr>
                <w:b/>
                <w:bCs/>
              </w:rPr>
              <w:t>…………………………………………………………………..………</w:t>
            </w:r>
          </w:p>
          <w:p w:rsidR="00394955" w:rsidRPr="00394955" w:rsidRDefault="00394955" w:rsidP="00394955">
            <w:pPr>
              <w:rPr>
                <w:bCs/>
              </w:rPr>
            </w:pPr>
            <w:r w:rsidRPr="00394955">
              <w:rPr>
                <w:bCs/>
              </w:rPr>
              <w:t>………………………………..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.………………</w:t>
            </w:r>
          </w:p>
          <w:p w:rsidR="00394955" w:rsidRPr="00394955" w:rsidRDefault="00394955" w:rsidP="00394955">
            <w:pPr>
              <w:rPr>
                <w:u w:val="single"/>
              </w:rPr>
            </w:pPr>
            <w:r w:rsidRPr="00394955">
              <w:rPr>
                <w:bCs/>
              </w:rPr>
              <w:t>(podać nazwę i adres Wykonawcy)</w:t>
            </w:r>
          </w:p>
        </w:tc>
      </w:tr>
      <w:tr w:rsidR="00394955" w:rsidRPr="00394955" w:rsidTr="00DB5A6C">
        <w:trPr>
          <w:trHeight w:val="653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B44919">
            <w:pPr>
              <w:jc w:val="center"/>
              <w:rPr>
                <w:u w:val="single"/>
              </w:rPr>
            </w:pPr>
            <w:r w:rsidRPr="00394955">
              <w:rPr>
                <w:b/>
                <w:bCs/>
              </w:rPr>
              <w:t xml:space="preserve">Oświadczam, że na dzień składania ofert </w:t>
            </w:r>
            <w:r w:rsidRPr="00B44919">
              <w:rPr>
                <w:b/>
                <w:bCs/>
                <w:u w:val="single"/>
              </w:rPr>
              <w:t>nie podlegam wykluczeniu z postępowania</w:t>
            </w:r>
            <w:r w:rsidRPr="00394955">
              <w:rPr>
                <w:b/>
                <w:bCs/>
                <w:u w:val="single"/>
                <w:lang w:val="it-IT"/>
              </w:rPr>
              <w:t xml:space="preserve"> </w:t>
            </w:r>
            <w:r w:rsidRPr="00394955">
              <w:rPr>
                <w:b/>
                <w:bCs/>
                <w:u w:val="single"/>
                <w:lang w:val="it-IT"/>
              </w:rPr>
              <w:br/>
              <w:t xml:space="preserve">i spełniam </w:t>
            </w:r>
            <w:r w:rsidRPr="00394955">
              <w:rPr>
                <w:b/>
                <w:bCs/>
                <w:u w:val="single"/>
              </w:rPr>
              <w:t>warunki udziału w postępowaniu.</w:t>
            </w:r>
          </w:p>
        </w:tc>
      </w:tr>
      <w:tr w:rsidR="00394955" w:rsidRPr="00394955" w:rsidTr="00DB5A6C">
        <w:trPr>
          <w:trHeight w:val="4162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394955" w:rsidRPr="00394955" w:rsidRDefault="00394955" w:rsidP="00394955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94955" w:rsidRPr="00394955" w:rsidRDefault="00394955" w:rsidP="00394955">
            <w:pPr>
              <w:numPr>
                <w:ilvl w:val="0"/>
                <w:numId w:val="14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o którym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 2016 r. poz. 176),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skarbowe,</w:t>
            </w:r>
          </w:p>
          <w:p w:rsidR="00394955" w:rsidRPr="00394955" w:rsidRDefault="00394955" w:rsidP="00394955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w wyniku zamierzonego działania lub rażącego niedbalstwa wprowadził Zamawiającego w 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lastRenderedPageBreak/>
              <w:t>Wykonawcę, który w wyniku lekkomyślności lub niedbalstwa przedstawił informacje wprowadzające w błąd Zamawiającego, mogące mieć istotny wpływ na decyzje podejmowane przez zamawiającego w postępowaniu o udzielenie zamówienia;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</w:t>
            </w:r>
            <w:r w:rsidRPr="00394955">
              <w:rPr>
                <w:bCs/>
                <w:sz w:val="20"/>
                <w:szCs w:val="20"/>
                <w:lang w:val="fr-FR"/>
              </w:rPr>
              <w:t>ce da</w:t>
            </w:r>
            <w:r w:rsidRPr="00394955">
              <w:rPr>
                <w:bCs/>
                <w:sz w:val="20"/>
                <w:szCs w:val="20"/>
              </w:rPr>
              <w:t>ć mu przewagę w postępowaniu o udzielenie zamówienia;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 świadczenie usług, brał udział w przygotowaniu takiego postępowania, chyba że spowodowane tym zakłócenie konkurencji może być wyeliminowane w inny sposób niż przez wykluczenie wykonawcy z udziału w postępowaniu;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394955" w:rsidRPr="00394955" w:rsidRDefault="00394955" w:rsidP="00394955">
            <w:pPr>
              <w:numPr>
                <w:ilvl w:val="0"/>
                <w:numId w:val="17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Wykonawców, którzy należąc do tej samej grupy kapitałowej, w rozumieniu ustawy z dnia 16 lutego 2007 r. o 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Ponadto Zamawiający przewiduje możliwość wykluczenia Wykonawcy w sytuacji:</w:t>
            </w:r>
          </w:p>
          <w:p w:rsidR="00394955" w:rsidRPr="00394955" w:rsidRDefault="00394955" w:rsidP="00394955">
            <w:pPr>
              <w:numPr>
                <w:ilvl w:val="2"/>
                <w:numId w:val="16"/>
              </w:numPr>
              <w:tabs>
                <w:tab w:val="clear" w:pos="743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 1844 oraz z 2016 r. poz. 615);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2) </w:t>
            </w:r>
            <w:r w:rsidRPr="00394955">
              <w:rPr>
                <w:bCs/>
                <w:sz w:val="20"/>
                <w:szCs w:val="20"/>
              </w:rPr>
              <w:tab/>
      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3) </w:t>
            </w:r>
            <w:r w:rsidRPr="00394955">
              <w:rPr>
                <w:bCs/>
                <w:sz w:val="20"/>
                <w:szCs w:val="20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a) </w:t>
            </w:r>
            <w:r w:rsidRPr="00394955">
              <w:rPr>
                <w:bCs/>
                <w:sz w:val="20"/>
                <w:szCs w:val="20"/>
              </w:rPr>
              <w:tab/>
              <w:t>zamawiającym,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b) </w:t>
            </w:r>
            <w:r w:rsidRPr="00394955">
              <w:rPr>
                <w:bCs/>
                <w:sz w:val="20"/>
                <w:szCs w:val="20"/>
              </w:rPr>
              <w:tab/>
              <w:t>osobami uprawnionymi do reprezentowania zamawiającego,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c) </w:t>
            </w:r>
            <w:r w:rsidRPr="00394955">
              <w:rPr>
                <w:bCs/>
                <w:sz w:val="20"/>
                <w:szCs w:val="20"/>
              </w:rPr>
              <w:tab/>
              <w:t>członkami komisji przetargowej,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d) </w:t>
            </w:r>
            <w:r w:rsidRPr="00394955">
              <w:rPr>
                <w:bCs/>
                <w:sz w:val="20"/>
                <w:szCs w:val="20"/>
              </w:rPr>
              <w:tab/>
              <w:t>osobami, które złożyły oświadczenie, o którym mowa w art. 17 ust. 2a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– chyba że jest możliwe zapewnienie bezstronności po stronie zamawiającego w inny sposób niż przez wykluczenie Wykonawcy z udziału w postępowaniu;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4) </w:t>
            </w:r>
            <w:r w:rsidRPr="00394955">
              <w:rPr>
                <w:bCs/>
                <w:sz w:val="20"/>
                <w:szCs w:val="20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 którym mowa w art. 3 ust. 1 pkt 1–4, co doprowadziło do rozwiązania umowy lub zasądzenia odszkodowania;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lastRenderedPageBreak/>
              <w:t xml:space="preserve">5) </w:t>
            </w:r>
            <w:r w:rsidRPr="00394955">
              <w:rPr>
                <w:bCs/>
                <w:sz w:val="20"/>
                <w:szCs w:val="20"/>
              </w:rPr>
              <w:tab/>
              <w:t>będącego osobą fizyczną, którego prawomocnie skazano za wykroczenie przeciwko prawom pracownika lub wykroczenie przeciwko środowisku, jeżeli za jego popełnienie wymierzono karę aresztu, ograniczenia wolności lub karę grzywny nie niższą niż 3 000 złotych;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6) </w:t>
            </w:r>
            <w:r w:rsidRPr="00394955">
              <w:rPr>
                <w:bCs/>
                <w:sz w:val="20"/>
                <w:szCs w:val="20"/>
              </w:rPr>
              <w:tab/>
              <w:t>jeżeli urzędującego członka jego organu zarządzającego lub nadzorczego, wspólnika spółki w spółce jawnej lub partnerskiej albo komplementariusza w spółce komandytowej lub komandytowo-akcyjnej lub prokurenta prawomocnie skazano za wykroczenie, o którym mowa w pkt 5;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7) </w:t>
            </w:r>
            <w:r w:rsidRPr="00394955">
              <w:rPr>
                <w:bCs/>
                <w:sz w:val="20"/>
                <w:szCs w:val="20"/>
              </w:rPr>
              <w:tab/>
              <w:t>wobec którego wydano ostateczną decyzję administracyjną o naruszeniu obowiązków wynikających z przepisów prawa pracy, prawa ochrony środowiska lub przepisów o zabezpieczeniu społecznym, jeżeli wymierzono tą decyzją karę pieniężną nie niższą niż 3 000 złotych;</w:t>
            </w: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 xml:space="preserve">8) </w:t>
            </w:r>
            <w:r w:rsidRPr="00394955">
              <w:rPr>
                <w:bCs/>
                <w:sz w:val="20"/>
                <w:szCs w:val="20"/>
              </w:rPr>
              <w:tab/>
              <w:t>który naruszył obowiązki dotyczące płatności podatków, opłat lub składek na ubezpieczenia społeczne lub zdrowotne, co zamawiający jest w stanie wykazać za pomocą stosownych środków dowodowych, z 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B44919" w:rsidRDefault="00B44919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394955" w:rsidRPr="00394955" w:rsidRDefault="00394955" w:rsidP="00394955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394955" w:rsidRPr="00394955" w:rsidRDefault="00394955" w:rsidP="00394955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kompetencji lub uprawnień do prowadzenia określonej działalności zawodowej, o ile wynika to z odrębnych przepisów. Zamawiający nie precyzuje opisu sposobu dokonywania oceny spełniania tego warunku;</w:t>
            </w:r>
          </w:p>
          <w:p w:rsidR="00394955" w:rsidRPr="00394955" w:rsidRDefault="00394955" w:rsidP="00394955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sytua</w:t>
            </w:r>
            <w:r>
              <w:rPr>
                <w:bCs/>
                <w:sz w:val="20"/>
                <w:szCs w:val="20"/>
              </w:rPr>
              <w:t>cji ekonomicznej lub finansowej</w:t>
            </w:r>
            <w:r w:rsidR="00B44919">
              <w:rPr>
                <w:bCs/>
                <w:sz w:val="20"/>
                <w:szCs w:val="20"/>
              </w:rPr>
              <w:t>,</w:t>
            </w:r>
          </w:p>
          <w:p w:rsidR="00B44919" w:rsidRDefault="00394955" w:rsidP="00394955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94955">
              <w:rPr>
                <w:bCs/>
                <w:sz w:val="20"/>
                <w:szCs w:val="20"/>
              </w:rPr>
              <w:t>zdoln</w:t>
            </w:r>
            <w:r w:rsidR="00B44919">
              <w:rPr>
                <w:bCs/>
                <w:sz w:val="20"/>
                <w:szCs w:val="20"/>
              </w:rPr>
              <w:t>ości technicznej lub zawodowej</w:t>
            </w:r>
          </w:p>
          <w:p w:rsidR="00B44919" w:rsidRDefault="00B44919" w:rsidP="00B44919">
            <w:pPr>
              <w:spacing w:after="0"/>
              <w:ind w:left="45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opisane w rodz. V Specyfikacji Istotnych Warunków Zamówienia</w:t>
            </w:r>
          </w:p>
          <w:p w:rsidR="00B44919" w:rsidRPr="00B44919" w:rsidRDefault="00B44919" w:rsidP="00B44919">
            <w:pPr>
              <w:tabs>
                <w:tab w:val="left" w:pos="459"/>
              </w:tabs>
              <w:spacing w:after="0"/>
              <w:ind w:left="99"/>
              <w:jc w:val="both"/>
              <w:rPr>
                <w:bCs/>
                <w:sz w:val="20"/>
                <w:szCs w:val="20"/>
              </w:rPr>
            </w:pPr>
          </w:p>
        </w:tc>
      </w:tr>
      <w:tr w:rsidR="00394955" w:rsidRPr="00394955" w:rsidTr="00DB5A6C">
        <w:trPr>
          <w:trHeight w:val="1194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4955" w:rsidRPr="00394955" w:rsidRDefault="00394955" w:rsidP="00394955">
            <w:pPr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lastRenderedPageBreak/>
              <w:t>Informacja w związku z poleganiem na zasobach innych podmiotów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</w:t>
            </w:r>
          </w:p>
          <w:p w:rsidR="00394955" w:rsidRPr="00394955" w:rsidRDefault="00394955" w:rsidP="00394955">
            <w:pPr>
              <w:rPr>
                <w:b/>
                <w:b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  <w:p w:rsidR="00394955" w:rsidRPr="00394955" w:rsidRDefault="00394955" w:rsidP="00394955">
            <w:pPr>
              <w:rPr>
                <w:i/>
                <w:iCs/>
              </w:rPr>
            </w:pPr>
            <w:r w:rsidRPr="00394955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</w:t>
            </w:r>
          </w:p>
          <w:p w:rsidR="00394955" w:rsidRPr="00DB5A6C" w:rsidRDefault="00394955" w:rsidP="00B44919">
            <w:pPr>
              <w:jc w:val="center"/>
              <w:rPr>
                <w:sz w:val="16"/>
                <w:szCs w:val="16"/>
              </w:rPr>
            </w:pPr>
            <w:r w:rsidRPr="00DB5A6C">
              <w:rPr>
                <w:i/>
                <w:iCs/>
                <w:sz w:val="16"/>
                <w:szCs w:val="16"/>
              </w:rPr>
              <w:t>(wskazać podmiot i określić odpowiedni zakres dla wskazanego podmiotu)</w:t>
            </w:r>
          </w:p>
        </w:tc>
      </w:tr>
      <w:tr w:rsidR="00394955" w:rsidRPr="00394955" w:rsidTr="00DB5A6C">
        <w:trPr>
          <w:trHeight w:val="1884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4955" w:rsidRPr="00394955" w:rsidRDefault="00394955" w:rsidP="00B44919">
            <w:pPr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t>Oświadczenie dotyczące podmiotu, na którego zasoby powołuje się Wykonawca</w:t>
            </w:r>
          </w:p>
          <w:p w:rsidR="00394955" w:rsidRPr="00394955" w:rsidRDefault="00394955" w:rsidP="00394955">
            <w:pPr>
              <w:jc w:val="both"/>
            </w:pPr>
            <w:r w:rsidRPr="00394955">
              <w:rPr>
                <w:b/>
                <w:bCs/>
              </w:rPr>
              <w:t>Oświadczam, że w stosunku do następującego/ych podmiotu/tów, na którego/ych zasoby powołuję się w niniejszym postępowaniu, tj.: </w:t>
            </w:r>
            <w:r w:rsidRPr="00394955"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      </w:r>
            <w:r w:rsidRPr="00394955">
              <w:rPr>
                <w:i/>
                <w:iCs/>
              </w:rPr>
              <w:t xml:space="preserve">(podać pełną nazwę/firmę, adres, a także w zależności od podmiotu: NIP/PESEL, KRS/CEiDG) </w:t>
            </w:r>
            <w:r w:rsidRPr="00394955">
              <w:rPr>
                <w:b/>
                <w:bCs/>
              </w:rPr>
              <w:t>nie zachodzą podstawy wykluczenia z postępowania o udzielenie zamówienia</w:t>
            </w:r>
          </w:p>
        </w:tc>
      </w:tr>
      <w:tr w:rsidR="00DB5A6C" w:rsidRPr="00394955" w:rsidTr="00DB5A6C">
        <w:trPr>
          <w:trHeight w:val="1815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B5A6C" w:rsidRPr="00DB5A6C" w:rsidRDefault="00DB5A6C" w:rsidP="00DB5A6C">
            <w:pPr>
              <w:spacing w:after="0" w:line="240" w:lineRule="auto"/>
              <w:jc w:val="center"/>
              <w:rPr>
                <w:b/>
                <w:bCs/>
              </w:rPr>
            </w:pPr>
            <w:r w:rsidRPr="00DB5A6C">
              <w:rPr>
                <w:b/>
                <w:bCs/>
              </w:rPr>
              <w:lastRenderedPageBreak/>
              <w:t>OŚWIADCZENIE DOTYCZĄCE PODWYKONAWCY NIEBĘDĄCEGO PODMIOTEM, NA KTÓREGO ZASOBY POWOŁUJE SIĘ WYKONAWCA</w:t>
            </w:r>
          </w:p>
          <w:p w:rsidR="00DB5A6C" w:rsidRPr="00DB5A6C" w:rsidRDefault="00DB5A6C" w:rsidP="00DB5A6C">
            <w:pPr>
              <w:spacing w:after="0" w:line="240" w:lineRule="auto"/>
              <w:rPr>
                <w:b/>
                <w:bCs/>
              </w:rPr>
            </w:pPr>
          </w:p>
          <w:p w:rsidR="00DB5A6C" w:rsidRPr="00DB5A6C" w:rsidRDefault="00DB5A6C" w:rsidP="00DB5A6C">
            <w:pPr>
              <w:spacing w:after="0" w:line="240" w:lineRule="auto"/>
              <w:jc w:val="both"/>
              <w:rPr>
                <w:b/>
                <w:bCs/>
              </w:rPr>
            </w:pPr>
            <w:r w:rsidRPr="00DB5A6C">
              <w:rPr>
                <w:b/>
                <w:bCs/>
              </w:rPr>
      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….…</w:t>
            </w:r>
            <w:r>
              <w:rPr>
                <w:b/>
                <w:bCs/>
              </w:rPr>
              <w:t>…………………………………………..</w:t>
            </w:r>
            <w:r w:rsidRPr="00DB5A6C">
              <w:rPr>
                <w:b/>
                <w:bCs/>
              </w:rPr>
              <w:t xml:space="preserve"> </w:t>
            </w:r>
            <w:r w:rsidRPr="00DB5A6C">
              <w:rPr>
                <w:bCs/>
                <w:sz w:val="16"/>
                <w:szCs w:val="16"/>
              </w:rPr>
              <w:t>(podać pełną nazwę/firmę, adres, a także w zależności od podmiotu: NIP/PESEL, KRS/CEiDG)</w:t>
            </w:r>
            <w:r w:rsidRPr="00DB5A6C">
              <w:rPr>
                <w:b/>
                <w:bCs/>
              </w:rPr>
              <w:t>,</w:t>
            </w:r>
          </w:p>
          <w:p w:rsidR="00DB5A6C" w:rsidRDefault="00DB5A6C" w:rsidP="00DB5A6C">
            <w:pPr>
              <w:spacing w:after="0" w:line="240" w:lineRule="auto"/>
              <w:jc w:val="center"/>
              <w:rPr>
                <w:b/>
                <w:bCs/>
              </w:rPr>
            </w:pPr>
            <w:r w:rsidRPr="00DB5A6C">
              <w:rPr>
                <w:b/>
                <w:bCs/>
              </w:rPr>
              <w:t>nie zachodzą podstawy wykluczenia z postępowania o udzielenie zamówienia.</w:t>
            </w:r>
          </w:p>
          <w:p w:rsidR="00DB5A6C" w:rsidRPr="00394955" w:rsidRDefault="00DB5A6C" w:rsidP="00DB5A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4955" w:rsidRPr="00394955" w:rsidTr="00DB5A6C">
        <w:trPr>
          <w:trHeight w:val="1815"/>
        </w:trPr>
        <w:tc>
          <w:tcPr>
            <w:tcW w:w="9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74558" w:rsidRDefault="00394955" w:rsidP="00574558">
            <w:pPr>
              <w:spacing w:after="0" w:line="240" w:lineRule="auto"/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t>Oświadczenie w zakresie wypełniania obowiązków informacyjnych przewidzianych w art. 13</w:t>
            </w:r>
          </w:p>
          <w:p w:rsidR="00394955" w:rsidRDefault="00394955" w:rsidP="00574558">
            <w:pPr>
              <w:spacing w:after="0" w:line="240" w:lineRule="auto"/>
              <w:jc w:val="center"/>
              <w:rPr>
                <w:b/>
                <w:bCs/>
              </w:rPr>
            </w:pPr>
            <w:r w:rsidRPr="00394955">
              <w:rPr>
                <w:b/>
                <w:bCs/>
              </w:rPr>
              <w:t xml:space="preserve"> lub art. 14 RODO</w:t>
            </w:r>
          </w:p>
          <w:p w:rsidR="00574558" w:rsidRPr="00394955" w:rsidRDefault="00574558" w:rsidP="0057455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4955" w:rsidRPr="00574558" w:rsidRDefault="00394955" w:rsidP="00574558">
            <w:pPr>
              <w:jc w:val="both"/>
            </w:pPr>
            <w:r w:rsidRPr="00574558">
              <w:rPr>
                <w:bCs/>
              </w:rPr>
              <w:t>Oświadczam, że wypełniłem/łam obowiązki informacyjne przewidziane w art. 13 lub art. 14 RODO</w:t>
            </w:r>
            <w:r w:rsidRPr="00574558">
              <w:rPr>
                <w:bCs/>
              </w:rPr>
              <w:footnoteReference w:id="1"/>
            </w:r>
            <w:r w:rsidRPr="00574558">
              <w:rPr>
                <w:bCs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394955" w:rsidRPr="00394955" w:rsidRDefault="00394955" w:rsidP="00394955"/>
          <w:p w:rsidR="00394955" w:rsidRPr="00574558" w:rsidRDefault="00394955" w:rsidP="00B44919">
            <w:pPr>
              <w:jc w:val="both"/>
              <w:rPr>
                <w:sz w:val="14"/>
                <w:szCs w:val="14"/>
              </w:rPr>
            </w:pPr>
            <w:r w:rsidRPr="00574558">
              <w:rPr>
                <w:sz w:val="14"/>
                <w:szCs w:val="14"/>
              </w:rPr>
              <w:t>* W przypadku gdy wykonawca nie przekazuje danych osobowych innych niż bezpośrednio jego dotyczących lub zachodzi wyłączenie stosowania obowiązku informacyjnego, stosownie do art. 13 ust 4. Lub art. 14 ust. 5 RODO treści oświadczenia wykonawca nie składa (usunięcie treści oświadczenia np. przez jego wykreślenie).</w:t>
            </w:r>
          </w:p>
        </w:tc>
      </w:tr>
    </w:tbl>
    <w:p w:rsidR="00687C98" w:rsidRDefault="00687C98" w:rsidP="00DB5A6C"/>
    <w:tbl>
      <w:tblPr>
        <w:tblW w:w="0" w:type="auto"/>
        <w:tblInd w:w="-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9"/>
        <w:gridCol w:w="4961"/>
      </w:tblGrid>
      <w:tr w:rsidR="00E8484E" w:rsidRPr="00E8484E" w:rsidTr="00D053F7">
        <w:trPr>
          <w:trHeight w:val="1427"/>
        </w:trPr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……………………………………………………….</w:t>
            </w:r>
          </w:p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Pieczęć Wykonawcy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……………………………………………………….</w:t>
            </w:r>
          </w:p>
          <w:p w:rsidR="00E8484E" w:rsidRPr="00E8484E" w:rsidRDefault="00E8484E" w:rsidP="00E8484E">
            <w:pPr>
              <w:widowControl w:val="0"/>
              <w:suppressAutoHyphens/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 w:color="000000"/>
                <w:lang w:eastAsia="ar-SA"/>
              </w:rPr>
            </w:pPr>
            <w:r w:rsidRPr="00E8484E">
              <w:rPr>
                <w:rFonts w:ascii="Lato" w:eastAsia="Lato" w:hAnsi="Lato" w:cs="Lato"/>
                <w:color w:val="000000"/>
                <w:sz w:val="16"/>
                <w:szCs w:val="16"/>
                <w:u w:color="000000"/>
                <w:lang w:eastAsia="ar-SA"/>
              </w:rPr>
              <w:t>Data i podpis upoważnionego przedstawiciela Wykonawcy</w:t>
            </w:r>
          </w:p>
        </w:tc>
      </w:tr>
    </w:tbl>
    <w:p w:rsidR="00E8484E" w:rsidRPr="00394955" w:rsidRDefault="00E8484E" w:rsidP="00DB5A6C"/>
    <w:sectPr w:rsidR="00E8484E" w:rsidRPr="003949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88" w:rsidRDefault="00E93F88" w:rsidP="00687C98">
      <w:pPr>
        <w:spacing w:after="0" w:line="240" w:lineRule="auto"/>
      </w:pPr>
      <w:r>
        <w:separator/>
      </w:r>
    </w:p>
  </w:endnote>
  <w:endnote w:type="continuationSeparator" w:id="0">
    <w:p w:rsidR="00E93F88" w:rsidRDefault="00E93F88" w:rsidP="006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88" w:rsidRDefault="00E93F88" w:rsidP="00687C98">
      <w:pPr>
        <w:spacing w:after="0" w:line="240" w:lineRule="auto"/>
      </w:pPr>
      <w:r>
        <w:separator/>
      </w:r>
    </w:p>
  </w:footnote>
  <w:footnote w:type="continuationSeparator" w:id="0">
    <w:p w:rsidR="00E93F88" w:rsidRDefault="00E93F88" w:rsidP="00687C98">
      <w:pPr>
        <w:spacing w:after="0" w:line="240" w:lineRule="auto"/>
      </w:pPr>
      <w:r>
        <w:continuationSeparator/>
      </w:r>
    </w:p>
  </w:footnote>
  <w:footnote w:id="1">
    <w:p w:rsidR="00394955" w:rsidRDefault="00394955" w:rsidP="00394955">
      <w:r>
        <w:br w:type="page"/>
      </w:r>
    </w:p>
    <w:p w:rsidR="00394955" w:rsidRPr="00574558" w:rsidRDefault="00574558" w:rsidP="00394955">
      <w:pPr>
        <w:pageBreakBefore/>
        <w:jc w:val="both"/>
        <w:rPr>
          <w:sz w:val="14"/>
          <w:szCs w:val="14"/>
        </w:rPr>
      </w:pPr>
      <w:r w:rsidRPr="00574558">
        <w:rPr>
          <w:rFonts w:ascii="Lato" w:hAnsi="Lato" w:cs="Lato"/>
          <w:sz w:val="14"/>
          <w:szCs w:val="14"/>
          <w:vertAlign w:val="superscript"/>
        </w:rPr>
        <w:t>1</w:t>
      </w:r>
      <w:r w:rsidR="00394955" w:rsidRPr="00574558">
        <w:rPr>
          <w:rFonts w:ascii="Lato" w:hAnsi="Lato" w:cs="Lato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 w:rsidP="00687C98">
    <w:pPr>
      <w:pStyle w:val="Nagwek"/>
      <w:jc w:val="center"/>
    </w:pPr>
    <w:r>
      <w:t>Nr postępowania: 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74"/>
        </w:tabs>
        <w:ind w:left="2274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34"/>
        </w:tabs>
        <w:ind w:left="4434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4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4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4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3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6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8" w15:restartNumberingAfterBreak="0">
    <w:nsid w:val="00000026"/>
    <w:multiLevelType w:val="multilevel"/>
    <w:tmpl w:val="00000026"/>
    <w:name w:val="WW8Num4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079"/>
        </w:tabs>
        <w:ind w:left="20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59"/>
        </w:tabs>
        <w:ind w:left="45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259"/>
        </w:tabs>
        <w:ind w:left="2259" w:hanging="318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2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2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43"/>
        </w:tabs>
        <w:ind w:left="74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283"/>
        </w:tabs>
        <w:ind w:left="128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03"/>
        </w:tabs>
        <w:ind w:left="200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723"/>
        </w:tabs>
        <w:ind w:left="2723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443"/>
        </w:tabs>
        <w:ind w:left="344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163"/>
        </w:tabs>
        <w:ind w:left="4163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83"/>
        </w:tabs>
        <w:ind w:left="4883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4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6" w15:restartNumberingAfterBreak="0">
    <w:nsid w:val="00000062"/>
    <w:multiLevelType w:val="multilevel"/>
    <w:tmpl w:val="00000062"/>
    <w:name w:val="WW8Num102"/>
    <w:lvl w:ilvl="0">
      <w:start w:val="3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27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C"/>
    <w:rsid w:val="000500AC"/>
    <w:rsid w:val="000A10FC"/>
    <w:rsid w:val="00394955"/>
    <w:rsid w:val="00574558"/>
    <w:rsid w:val="00687C98"/>
    <w:rsid w:val="006C68E4"/>
    <w:rsid w:val="008E68AC"/>
    <w:rsid w:val="00B44919"/>
    <w:rsid w:val="00D960FA"/>
    <w:rsid w:val="00DB5A6C"/>
    <w:rsid w:val="00E8484E"/>
    <w:rsid w:val="00E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964B1-57DE-4617-BF0C-2D4EEC7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Idzikowski</cp:lastModifiedBy>
  <cp:revision>2</cp:revision>
  <dcterms:created xsi:type="dcterms:W3CDTF">2019-05-17T07:08:00Z</dcterms:created>
  <dcterms:modified xsi:type="dcterms:W3CDTF">2019-05-17T07:08:00Z</dcterms:modified>
</cp:coreProperties>
</file>